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Председседателю СНП “Северная Жемчужина”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Кудрину Андрею Валерьевичу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жителей садоводства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Коллективное обращение!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связи с накалившейся ситуацией внутри нашего садоводства просим Вас максимально подробно ответить нам на перечень вопросов в данном обращении. В соответствии с пп. 4.2.5 и 4.6 действующего Устава СНП «Северная жемчужина», а также подпункта 2, пункта 1  ст.19 Федерального закона 66-ФЗ, мы требуем предоставить нам информацию: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Приватизация</w:t>
        <w:br w:type="textWrapping"/>
      </w:r>
      <w:r w:rsidDel="00000000" w:rsidR="00000000" w:rsidRPr="00000000">
        <w:rPr>
          <w:rtl w:val="0"/>
        </w:rPr>
        <w:t xml:space="preserve">В связи с отказом МТУ заключать договор с садоводами из-за низкой кадастровой стоимости каждого участка ( в районе 150 рублей) возникает вопрос что  право выкупа участков будет после переоценки ее стоимости. А приватизация каждого участка обойдется в районе в районе 1 000 000 рублей. 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Требуем письменно разъяснить ситуацию с приватизацией в кротчайшие сроки!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Статус садовода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Часть людей, подписавшиеся под этим обращением писали заявление на вступление в “Кандидаты в члены”, часть людей писали заявление на вступление в члены СНП, однако, у подавляющего большинства нет протокола собрания о вступлении. Требуем разъяснить текущий наш правовой статус и каждому подписавшему выдать выписку из протокола общего собрания о принятии его в члены, либо в кандидаты в члены.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Субаренда</w:t>
      </w:r>
      <w:r w:rsidDel="00000000" w:rsidR="00000000" w:rsidRPr="00000000">
        <w:rPr>
          <w:rtl w:val="0"/>
        </w:rPr>
        <w:br w:type="textWrapping"/>
        <w:t xml:space="preserve">Ранее на заявление о заключении договора субаренды между СНП и садоводом для регистрации в Росреестре, Вами было отказано с формулировкой «Невозможно заключить договор субаренды без письменного разрешения МТУ СПб», однако в рамках федерального закона данное разрешение не требуется и носит уведомительный характер, требуем разъяснить позицию СНП в данном вопросе, а так же предоставить договор аренды на наши участки.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Членские взносы на 2018 г. - 25200 руб.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требуем предоставить отчет счетной комиссии за первое  и второе  полугодие 2017 г. по расходованию членских взносов (ЧВ) с подписями членов комиссии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требуем объяснений с чем связано не выполнение обязательств по постройке домика охраны из ЧВ и куда были потрачены данные средства, требуем предоставить отчетные документы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требуем предоставить отчет рабочей группы, утвердившей размер ЧВ на первое полугодие 2018 г. 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Подъездная дорога на которую начисляются ЦВ в 24910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о голосовании, какой участок как голосовал и  протокол счетной комиссии по голосам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 смету на короткую дорогу.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 проект на подъездную дорогу.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 разрешительную документацию на строительство дороги и вырубку леса.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Долги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полный список участков и текущей задолженности, информация должна сходиться с фактически проданными участками на момент публикации. в предоставленной информации необходимо разделить долги по категориям: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вступительным взносам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целевым взносам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членским взносам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арендной плате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газ этап 1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задолженность по газ этап 2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задолженность по газ этап 3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потребленной электроэнергии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задолженность по оплате дополнительно выделенных кВт ЭЭ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задолженность по первому взносу за МОП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задолженность по второму взносу за МОП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Места Общего Пользования (МОП)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о голосовании какой участок как голосовал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 протокол счетной комиссии по голосам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проект на МОП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смету на МОП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договор на строительства МОП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договор на оборудование МОП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отчет о проделанных работах на МОП с предоставлением соответствующих документов (акты выполненных работ)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Геодезия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предоставить владельцам участков Кадастровый паспорт каждого участка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акт выполненных работ на все геодезические работы оплаченные садоводами в правление СНП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договор подряда на геодезические работы  как 1-го так и 2-го этапа между СНП и подрядной организацией а так же Акты выполненных работ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официальный ответ подрядчика, проводившего геодезию, о причинах сдвига границ. В том числе порядок и сроки компенсации нанесенного ущерба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прописать процедуру решения земельных споров внутри и на границе СНП в связи со сдвигом границ участков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Электро Энергия (ЭЭ)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сколько фактически на момент ответа  выделено для СНТ мощностей со стороны энергосбытовой компании. Подкрепить это соответствующими договорами.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договор с энергосбытовой компанией.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Технические Условия (ТУ) на подключение нашего СНП к КурортЭнерго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Акт технического присоединения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объяснить по какой схеме (временная, постоянная) проложен кабель, от СНП к энерго сбытовой компании. Был ли он сдан надзорным органам?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проект прокладки подводящего кабеля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разъяснить ситуацию с силовым кабелем проходящим по территории СНТ «Дворянская усадьба»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почему сложилась такая ситуация?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когда будет переложен кабель?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кем будет переложен кабель?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сколько будет стоить?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кто будет платить?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сколько денег было потрачено на установку 1-ой и  2-ой КТПН ,подкрепить соответствующими  документами( договора подряда,акты 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сколько было продано дополнительных кВт мощностей садоводам, доп мощности привязать к номерам участков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сколько денег было получено с проданных дополнительных кВт.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когда будет выдан “акт” о подключение к электросетям СНП по участкам  нижеподписавшихся.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когда будет выдан оплаченный каждым участком проект подключения к сетям СНП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когда будут установлены все опоры ЭЭ и подключены к сетям СНП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 окончания процедуры технического присоединения передаются потребителю Акты разграничения “балансовой принадлежности сторон”,  “эксплуатационной ответственности сторон” и “Акты о техническом присоединении”. Требуем выдать эти документы каждому подписавшемуся.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договора подряда и акты выполненных работ между СНП и подрядчиком на прокладку и обслуживания электрических сетей внутри СНП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Строящаяся короткая дорога от СНП к военной дороги.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проект строящейся  дороги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договор с подрядной организацией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о лицензиях подрядной организации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сколько было потрачено, предоставить соответствующие документы (договор, счета,  акты и пр.)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по гарантийным обязательствам на новую дорогу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Внутренние дороги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договор подряда с организацией осуществляющей строительство внутренних дорог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по гарантийным обязательствам данным подрядчиком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акты выполненных работ за 2017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план работ на 2018 г.</w:t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Грунт на МОП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документ, на основании которого было разрешено складировать грунт на МОП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по срокам вывоза грунта с МОП, в случае если вывозить его не планируют, интересует дальнейшая судьба земляных насыпей</w:t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Пожарная безопасность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предоставить протокол собрания, на котором был “разбор” пожара от 26.08.2017 г. Какие выводы были сделаны?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информацию, в какой готовности противопожарная техника, а также информацию о стоимости содержания и аренды   для СНТ старой машины ГАЗ-66 .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кто ответственный по противопожарной безопасности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регламент действий при пожаре </w:t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Газ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опубликовать информацию сколько было собрано денег на газификацию поселка, и опубликовать данные: номер участка -  внесенная сумма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информацию сколько было потрачено на газификацию, предоставить подкрепляющие документы (договора, акты)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проект газификации СНП, как подводящей трубы, так и внутрипоселковой разводки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озвучить этапы и сроки реализации проекта</w:t>
      </w:r>
    </w:p>
    <w:p w:rsidR="00000000" w:rsidDel="00000000" w:rsidP="00000000" w:rsidRDefault="00000000" w:rsidRPr="00000000" w14:paraId="0000007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Водопровод в СНП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предоставить договор с проектной организацией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если договор заключен требуем предоставить проект водопровода и закрывающие бухгалтерские документы на проектирование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информацию по срокам реализации подведения водопровода к границам участков.</w:t>
      </w:r>
    </w:p>
    <w:p w:rsidR="00000000" w:rsidDel="00000000" w:rsidP="00000000" w:rsidRDefault="00000000" w:rsidRPr="00000000" w14:paraId="0000007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Выбор подрядчика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Требуем описать процедуру конкурсного отбра подрядчика на выполнения разного вида работ на территории СНП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предоставить конкурсную документацию на ранее выполненные работы как то: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Внутрипоселковые дороги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Строительство моп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Строительство короткой дороги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Ремонт подъездной дороги</w:t>
      </w:r>
    </w:p>
    <w:p w:rsidR="00000000" w:rsidDel="00000000" w:rsidP="00000000" w:rsidRDefault="00000000" w:rsidRPr="00000000" w14:paraId="00000086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Отчет РК 2014-2017</w:t>
        <w:br w:type="textWrapping"/>
      </w:r>
      <w:r w:rsidDel="00000000" w:rsidR="00000000" w:rsidRPr="00000000">
        <w:rPr>
          <w:rtl w:val="0"/>
        </w:rPr>
        <w:t xml:space="preserve">Требуем опубликовать отчет ревизионной комиссии за 2014 - 2017гг.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Реестр членов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Требуем опубликовать реестр членов СНП</w:t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Мы очень долго верили Вам на слово, Ваши слова постоянно расходятся с делом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Вы говорили, что до 2018 получим приватизацию - не получили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Вы говорили, что построите короткую дорогу - не построили</w:t>
        <w:br w:type="textWrapping"/>
        <w:t xml:space="preserve">Вы говорили, что проведете водопровод к каждому участку- не провели 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Вы говорили, что построите внутренние дороги в асфальтовой крошке- не построили </w:t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Мы решили обратиться к Вам письменно со справедливыми требованиями разъяснить  ситуацию внутри нашего СНП “Северная Жемчужина”.</w:t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 текстом данного обращения вы всегда можете ознакомится по адресу </w:t>
      </w:r>
    </w:p>
    <w:p w:rsidR="00000000" w:rsidDel="00000000" w:rsidP="00000000" w:rsidRDefault="00000000" w:rsidRPr="00000000" w14:paraId="00000096">
      <w:pPr>
        <w:contextualSpacing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http://my.szhem.ru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 уважением садоводы СНП “Северная Жемчужина”</w:t>
      </w:r>
    </w:p>
    <w:p w:rsidR="00000000" w:rsidDel="00000000" w:rsidP="00000000" w:rsidRDefault="00000000" w:rsidRPr="00000000" w14:paraId="000000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04 февраля 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y.szh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